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Proforma-Invoice/Packing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>RAF Brize Norton</w:t>
            </w:r>
            <w:r w:rsidR="006F6DD5">
              <w:t>, Oxfordshire,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3B980FC8" w:rsidR="008C4321" w:rsidRDefault="00CA35DF" w:rsidP="008C4321">
            <w:r>
              <w:rPr>
                <w:rFonts w:ascii="Tahoma" w:hAnsi="Tahoma"/>
                <w:sz w:val="20"/>
                <w:szCs w:val="20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65AD5ECB" w:rsidR="008C4321" w:rsidRPr="008C4321" w:rsidRDefault="001546AA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715C97CB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1546AA">
              <w:rPr>
                <w:rFonts w:ascii="Tahoma" w:hAnsi="Tahoma"/>
                <w:bCs/>
                <w:sz w:val="20"/>
                <w:szCs w:val="20"/>
              </w:rPr>
              <w:t>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6BFE24A2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6D30AC">
              <w:rPr>
                <w:rFonts w:ascii="Tahoma" w:hAnsi="Tahoma"/>
                <w:bCs/>
                <w:sz w:val="20"/>
                <w:szCs w:val="20"/>
              </w:rPr>
              <w:t>4,075,525.44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3FD89A4A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5E3D59">
        <w:rPr>
          <w:rFonts w:ascii="Tahoma" w:hAnsi="Tahoma"/>
          <w:sz w:val="20"/>
          <w:szCs w:val="20"/>
        </w:rPr>
        <w:t>4,075,525.44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5304" w14:textId="77777777" w:rsidR="006948E0" w:rsidRDefault="006948E0">
      <w:r>
        <w:separator/>
      </w:r>
    </w:p>
  </w:endnote>
  <w:endnote w:type="continuationSeparator" w:id="0">
    <w:p w14:paraId="1AB24340" w14:textId="77777777" w:rsidR="006948E0" w:rsidRDefault="006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B097D" w14:textId="77777777" w:rsidR="006948E0" w:rsidRDefault="006948E0">
      <w:r>
        <w:separator/>
      </w:r>
    </w:p>
  </w:footnote>
  <w:footnote w:type="continuationSeparator" w:id="0">
    <w:p w14:paraId="04C98B4B" w14:textId="77777777" w:rsidR="006948E0" w:rsidRDefault="006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546AA"/>
    <w:rsid w:val="00186D0D"/>
    <w:rsid w:val="001D7B60"/>
    <w:rsid w:val="001F1B4D"/>
    <w:rsid w:val="0021189E"/>
    <w:rsid w:val="002635FE"/>
    <w:rsid w:val="002F056C"/>
    <w:rsid w:val="002F61E8"/>
    <w:rsid w:val="00365FC7"/>
    <w:rsid w:val="003C4D24"/>
    <w:rsid w:val="00407F16"/>
    <w:rsid w:val="0049406D"/>
    <w:rsid w:val="004B24B4"/>
    <w:rsid w:val="005B2C8F"/>
    <w:rsid w:val="005C486C"/>
    <w:rsid w:val="005E3D59"/>
    <w:rsid w:val="00606D15"/>
    <w:rsid w:val="006948E0"/>
    <w:rsid w:val="006D30AC"/>
    <w:rsid w:val="006E087D"/>
    <w:rsid w:val="006F334D"/>
    <w:rsid w:val="006F6DD5"/>
    <w:rsid w:val="00764DBE"/>
    <w:rsid w:val="007930E9"/>
    <w:rsid w:val="007C362F"/>
    <w:rsid w:val="007F246A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B41496"/>
    <w:rsid w:val="00C04A0D"/>
    <w:rsid w:val="00C04A6D"/>
    <w:rsid w:val="00C95886"/>
    <w:rsid w:val="00CA35DF"/>
    <w:rsid w:val="00CB29F3"/>
    <w:rsid w:val="00E91206"/>
    <w:rsid w:val="00EC03F7"/>
    <w:rsid w:val="00F463F5"/>
    <w:rsid w:val="00F62093"/>
    <w:rsid w:val="00F84C3E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2022-01-17T22:34:00Z</dcterms:created>
  <dcterms:modified xsi:type="dcterms:W3CDTF">2022-01-17T22:34:00Z</dcterms:modified>
</cp:coreProperties>
</file>